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C7" w:rsidRPr="008F66C7" w:rsidRDefault="008F66C7" w:rsidP="008F66C7">
      <w:pPr>
        <w:jc w:val="center"/>
        <w:rPr>
          <w:b/>
          <w:sz w:val="32"/>
        </w:rPr>
      </w:pPr>
      <w:r w:rsidRPr="008F66C7">
        <w:rPr>
          <w:b/>
          <w:sz w:val="32"/>
        </w:rPr>
        <w:t xml:space="preserve">DEVELOP A LEARNING PLAN FOR </w:t>
      </w:r>
      <w:r w:rsidR="005D2C29">
        <w:rPr>
          <w:b/>
          <w:sz w:val="32"/>
        </w:rPr>
        <w:t xml:space="preserve">YOUR </w:t>
      </w:r>
      <w:r w:rsidR="005B6BC9">
        <w:rPr>
          <w:b/>
          <w:sz w:val="32"/>
        </w:rPr>
        <w:t>EXPERIENTIAL</w:t>
      </w:r>
      <w:r w:rsidR="005D2C29">
        <w:rPr>
          <w:b/>
          <w:sz w:val="32"/>
        </w:rPr>
        <w:t xml:space="preserve"> </w:t>
      </w:r>
      <w:r w:rsidR="00925D81">
        <w:rPr>
          <w:b/>
          <w:sz w:val="32"/>
        </w:rPr>
        <w:t>L</w:t>
      </w:r>
      <w:r w:rsidR="005D2C29">
        <w:rPr>
          <w:b/>
          <w:sz w:val="32"/>
        </w:rPr>
        <w:t>EARNING</w:t>
      </w:r>
      <w:r w:rsidR="00925D81">
        <w:rPr>
          <w:b/>
          <w:sz w:val="32"/>
        </w:rPr>
        <w:t xml:space="preserve"> PROGRAM</w:t>
      </w:r>
    </w:p>
    <w:p w:rsidR="008F66C7" w:rsidRPr="003B2B68" w:rsidRDefault="003B2B68">
      <w:r>
        <w:rPr>
          <w:b/>
        </w:rPr>
        <w:t xml:space="preserve">Purpose: </w:t>
      </w:r>
      <w:r w:rsidRPr="003B2B68">
        <w:t>The purpose of a program learning plan is threefold:</w:t>
      </w:r>
    </w:p>
    <w:p w:rsidR="003B2B68" w:rsidRPr="003B2B68" w:rsidRDefault="000E2F56" w:rsidP="003B2B68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3921631</wp:posOffset>
            </wp:positionH>
            <wp:positionV relativeFrom="paragraph">
              <wp:posOffset>143366</wp:posOffset>
            </wp:positionV>
            <wp:extent cx="4542672" cy="44070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672" cy="4407058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5D2C29">
        <w:t>To focus and articulate the</w:t>
      </w:r>
      <w:r w:rsidR="003B2B68" w:rsidRPr="003B2B68">
        <w:t xml:space="preserve"> goals for student learning in</w:t>
      </w:r>
      <w:r w:rsidR="005D2C29">
        <w:t xml:space="preserve"> the </w:t>
      </w:r>
      <w:r w:rsidR="00DD1979">
        <w:t>experiential</w:t>
      </w:r>
      <w:r w:rsidR="005D2C29">
        <w:t xml:space="preserve"> learning program</w:t>
      </w:r>
      <w:r w:rsidR="003B2B68" w:rsidRPr="003B2B68">
        <w:t>;</w:t>
      </w:r>
    </w:p>
    <w:p w:rsidR="003B2B68" w:rsidRDefault="003B2B68" w:rsidP="003B2B68">
      <w:pPr>
        <w:pStyle w:val="ListParagraph"/>
        <w:numPr>
          <w:ilvl w:val="0"/>
          <w:numId w:val="2"/>
        </w:numPr>
      </w:pPr>
      <w:r w:rsidRPr="003B2B68">
        <w:t xml:space="preserve">To provide a starting point for discussion of specific </w:t>
      </w:r>
      <w:r w:rsidR="00DD1979">
        <w:t>experiential</w:t>
      </w:r>
      <w:r w:rsidRPr="003B2B68">
        <w:t xml:space="preserve"> learning activities </w:t>
      </w:r>
      <w:r w:rsidR="005D2C29">
        <w:t>in collaboration with students and other stakeholders</w:t>
      </w:r>
      <w:r w:rsidR="006905EF">
        <w:t>; and</w:t>
      </w:r>
    </w:p>
    <w:p w:rsidR="006905EF" w:rsidRPr="003B2B68" w:rsidRDefault="005D2C29" w:rsidP="006905EF">
      <w:pPr>
        <w:pStyle w:val="ListParagraph"/>
        <w:numPr>
          <w:ilvl w:val="0"/>
          <w:numId w:val="2"/>
        </w:numPr>
      </w:pPr>
      <w:r>
        <w:t xml:space="preserve">To </w:t>
      </w:r>
      <w:r w:rsidR="006905EF" w:rsidRPr="003B2B68">
        <w:t xml:space="preserve">identify appropriate </w:t>
      </w:r>
      <w:r w:rsidR="00E06793">
        <w:t xml:space="preserve">strategies </w:t>
      </w:r>
      <w:r>
        <w:t xml:space="preserve">to </w:t>
      </w:r>
      <w:r w:rsidR="006905EF" w:rsidRPr="003B2B68">
        <w:t>assess how well students have achieved the learning goals</w:t>
      </w:r>
      <w:r w:rsidR="006905EF">
        <w:t>.</w:t>
      </w:r>
    </w:p>
    <w:p w:rsidR="003203A2" w:rsidRPr="003203A2" w:rsidRDefault="003203A2">
      <w:pPr>
        <w:rPr>
          <w:b/>
        </w:rPr>
      </w:pPr>
      <w:r w:rsidRPr="003203A2">
        <w:rPr>
          <w:b/>
        </w:rPr>
        <w:t xml:space="preserve">Taxonomy of Significant Learning </w:t>
      </w:r>
    </w:p>
    <w:p w:rsidR="003203A2" w:rsidRDefault="003203A2">
      <w:r>
        <w:t>This Learning Goals Inventory is grounded in Fink’s Taxonomy of Significant Learning:</w:t>
      </w:r>
    </w:p>
    <w:p w:rsidR="003203A2" w:rsidRPr="003203A2" w:rsidRDefault="00E06793">
      <w:pPr>
        <w:rPr>
          <w:b/>
        </w:rPr>
      </w:pPr>
      <w:r>
        <w:rPr>
          <w:b/>
        </w:rPr>
        <w:t xml:space="preserve">Integrated </w:t>
      </w:r>
      <w:r w:rsidR="003203A2" w:rsidRPr="003203A2">
        <w:rPr>
          <w:b/>
        </w:rPr>
        <w:t>L</w:t>
      </w:r>
      <w:r>
        <w:rPr>
          <w:b/>
        </w:rPr>
        <w:t>earning</w:t>
      </w:r>
      <w:r w:rsidR="003203A2" w:rsidRPr="003203A2">
        <w:rPr>
          <w:b/>
        </w:rPr>
        <w:t xml:space="preserve"> Program:</w:t>
      </w:r>
    </w:p>
    <w:p w:rsidR="006905EF" w:rsidRPr="006905EF" w:rsidRDefault="006905EF">
      <w:r w:rsidRPr="006905EF">
        <w:t>Select one program/course in which you are interested in facilitating and assessing student learning.</w:t>
      </w:r>
    </w:p>
    <w:p w:rsidR="006905EF" w:rsidRPr="006905EF" w:rsidRDefault="006905EF"/>
    <w:p w:rsidR="006905EF" w:rsidRPr="006905EF" w:rsidRDefault="006905EF" w:rsidP="006905EF">
      <w:pPr>
        <w:spacing w:after="0"/>
      </w:pPr>
      <w:r w:rsidRPr="006905EF">
        <w:t>_______________________</w:t>
      </w:r>
      <w:r>
        <w:t>____</w:t>
      </w:r>
      <w:r w:rsidR="000E2F56">
        <w:t>___________</w:t>
      </w:r>
      <w:r>
        <w:t>________</w:t>
      </w:r>
      <w:r w:rsidRPr="006905EF">
        <w:t>_______</w:t>
      </w:r>
    </w:p>
    <w:p w:rsidR="006905EF" w:rsidRPr="006905EF" w:rsidRDefault="006905EF">
      <w:pPr>
        <w:rPr>
          <w:i/>
        </w:rPr>
      </w:pPr>
      <w:r w:rsidRPr="006905EF">
        <w:rPr>
          <w:i/>
        </w:rPr>
        <w:t>(Title of program/course)</w:t>
      </w:r>
    </w:p>
    <w:p w:rsidR="003203A2" w:rsidRDefault="003203A2">
      <w:pPr>
        <w:rPr>
          <w:b/>
        </w:rPr>
      </w:pPr>
      <w:r>
        <w:rPr>
          <w:b/>
        </w:rPr>
        <w:t>Learning Goals Inventory:</w:t>
      </w:r>
    </w:p>
    <w:p w:rsidR="00F70D58" w:rsidRPr="003203A2" w:rsidRDefault="003203A2">
      <w:pPr>
        <w:rPr>
          <w:b/>
        </w:rPr>
      </w:pPr>
      <w:r w:rsidRPr="003203A2">
        <w:t>Pl</w:t>
      </w:r>
      <w:r w:rsidR="00884E85">
        <w:t xml:space="preserve">ease rate the following </w:t>
      </w:r>
      <w:r w:rsidR="00884E85" w:rsidRPr="00884E85">
        <w:rPr>
          <w:u w:val="single"/>
        </w:rPr>
        <w:t>2</w:t>
      </w:r>
      <w:r w:rsidR="00F70D58" w:rsidRPr="00884E85">
        <w:rPr>
          <w:u w:val="single"/>
        </w:rPr>
        <w:t>4 items</w:t>
      </w:r>
      <w:r w:rsidR="00F70D58">
        <w:t xml:space="preserve"> bas</w:t>
      </w:r>
      <w:r w:rsidR="00723423">
        <w:t>ed upon their importance in your</w:t>
      </w:r>
      <w:r w:rsidR="00F70D58">
        <w:t xml:space="preserve"> </w:t>
      </w:r>
      <w:r w:rsidR="00DD1979">
        <w:t>experiential</w:t>
      </w:r>
      <w:r w:rsidR="00723423">
        <w:t xml:space="preserve"> learning</w:t>
      </w:r>
      <w:r w:rsidR="006905EF">
        <w:t xml:space="preserve"> </w:t>
      </w:r>
      <w:r w:rsidR="00723423">
        <w:t>program</w:t>
      </w:r>
      <w:r w:rsidR="00F70D58">
        <w:t>. Use th</w:t>
      </w:r>
      <w:r w:rsidR="00723423">
        <w:t>e following 5-to-1 rating scale:</w:t>
      </w:r>
      <w:r w:rsidR="00F70D58">
        <w:t xml:space="preserve"> (5) High; (4) Moderately High; (3) Moderately Low; (2) Low; (1) Not Applicable.</w:t>
      </w:r>
    </w:p>
    <w:p w:rsidR="006905EF" w:rsidRDefault="006905EF">
      <w:r>
        <w:t>Please use the following prompt when responding to the items below:</w:t>
      </w:r>
    </w:p>
    <w:p w:rsidR="000E2F56" w:rsidRDefault="000E2F56">
      <w:pPr>
        <w:rPr>
          <w:b/>
        </w:rPr>
      </w:pPr>
      <w:r>
        <w:rPr>
          <w:b/>
        </w:rPr>
        <w:br w:type="page"/>
      </w:r>
    </w:p>
    <w:p w:rsidR="00F70D58" w:rsidRPr="00F70D58" w:rsidRDefault="006905EF">
      <w:pPr>
        <w:rPr>
          <w:b/>
        </w:rPr>
      </w:pPr>
      <w:r>
        <w:rPr>
          <w:b/>
        </w:rPr>
        <w:lastRenderedPageBreak/>
        <w:t>As a part o</w:t>
      </w:r>
      <w:r w:rsidR="00723423">
        <w:rPr>
          <w:b/>
        </w:rPr>
        <w:t xml:space="preserve">f their participation in the </w:t>
      </w:r>
      <w:r w:rsidR="00DD1979">
        <w:rPr>
          <w:b/>
        </w:rPr>
        <w:t>student</w:t>
      </w:r>
      <w:r w:rsidR="00723423">
        <w:rPr>
          <w:b/>
        </w:rPr>
        <w:t xml:space="preserve"> learning</w:t>
      </w:r>
      <w:r>
        <w:rPr>
          <w:b/>
        </w:rPr>
        <w:t xml:space="preserve"> experience, students should</w:t>
      </w:r>
      <w:r w:rsidR="00F70D58" w:rsidRPr="00F70D58">
        <w:rPr>
          <w:b/>
        </w:rPr>
        <w:t xml:space="preserve"> develop: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"/>
        <w:gridCol w:w="10132"/>
        <w:gridCol w:w="2409"/>
      </w:tblGrid>
      <w:tr w:rsidR="00F70D58" w:rsidTr="000E2F56">
        <w:tc>
          <w:tcPr>
            <w:tcW w:w="10627" w:type="dxa"/>
            <w:gridSpan w:val="2"/>
            <w:shd w:val="clear" w:color="auto" w:fill="1F3864" w:themeFill="accent5" w:themeFillShade="80"/>
          </w:tcPr>
          <w:p w:rsidR="00F70D58" w:rsidRPr="00F70D58" w:rsidRDefault="00F70D58">
            <w:pPr>
              <w:rPr>
                <w:b/>
              </w:rPr>
            </w:pPr>
            <w:r w:rsidRPr="00F70D58">
              <w:rPr>
                <w:b/>
              </w:rPr>
              <w:t>Items</w:t>
            </w:r>
          </w:p>
        </w:tc>
        <w:tc>
          <w:tcPr>
            <w:tcW w:w="2409" w:type="dxa"/>
            <w:shd w:val="clear" w:color="auto" w:fill="1F3864" w:themeFill="accent5" w:themeFillShade="80"/>
          </w:tcPr>
          <w:p w:rsidR="00F70D58" w:rsidRPr="00F70D58" w:rsidRDefault="00F70D58">
            <w:pPr>
              <w:rPr>
                <w:b/>
              </w:rPr>
            </w:pPr>
            <w:r w:rsidRPr="00F70D58">
              <w:rPr>
                <w:b/>
              </w:rPr>
              <w:t>Scale</w:t>
            </w:r>
          </w:p>
        </w:tc>
      </w:tr>
      <w:tr w:rsidR="00F70D58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F70D58" w:rsidRDefault="00F70D58">
            <w:r>
              <w:t>FOUNDATIONAL KNOWLEDGE</w:t>
            </w:r>
          </w:p>
        </w:tc>
      </w:tr>
      <w:tr w:rsidR="00F70D58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D58" w:rsidRDefault="003747A4">
            <w: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58" w:rsidRDefault="00E06467">
            <w:r>
              <w:t>Kn</w:t>
            </w:r>
            <w:r w:rsidR="00723423">
              <w:t>owledge of central facts in the</w:t>
            </w:r>
            <w:r>
              <w:t xml:space="preserve"> subject area/field of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D58" w:rsidRDefault="003747A4">
            <w:r>
              <w:rPr>
                <w:rFonts w:cstheme="minorHAnsi"/>
              </w:rPr>
              <w:t>□</w:t>
            </w:r>
            <w:r>
              <w:t xml:space="preserve"> 5   </w:t>
            </w:r>
            <w:r>
              <w:rPr>
                <w:rFonts w:cstheme="minorHAnsi"/>
              </w:rPr>
              <w:t>□</w:t>
            </w:r>
            <w:r>
              <w:t xml:space="preserve"> 4   </w:t>
            </w:r>
            <w:r>
              <w:rPr>
                <w:rFonts w:cstheme="minorHAnsi"/>
              </w:rPr>
              <w:t>□</w:t>
            </w:r>
            <w:r>
              <w:t xml:space="preserve"> 3   </w:t>
            </w:r>
            <w:r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6467" w:rsidP="00E06467">
            <w:r>
              <w:t>Knowledge of key terms of the subject area/field of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540D49">
              <w:rPr>
                <w:rFonts w:cstheme="minorHAnsi"/>
              </w:rPr>
              <w:t>□</w:t>
            </w:r>
            <w:r w:rsidRPr="00540D49">
              <w:t xml:space="preserve"> 5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4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3   </w:t>
            </w:r>
            <w:r w:rsidRPr="00540D49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3.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6467" w:rsidP="00E06467">
            <w:r>
              <w:t xml:space="preserve">The ability to translate key ideas from the subject area/field of practice into </w:t>
            </w:r>
            <w:r w:rsidR="0072579B">
              <w:t xml:space="preserve">their </w:t>
            </w:r>
            <w:r>
              <w:t>own words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540D49">
              <w:rPr>
                <w:rFonts w:cstheme="minorHAnsi"/>
              </w:rPr>
              <w:t>□</w:t>
            </w:r>
            <w:r w:rsidRPr="00540D49">
              <w:t xml:space="preserve"> 5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4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3   </w:t>
            </w:r>
            <w:r w:rsidRPr="00540D49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4.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6467" w:rsidP="00E06467">
            <w:r>
              <w:t>Knowledge of current issues related to the subject area/field of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540D49">
              <w:rPr>
                <w:rFonts w:cstheme="minorHAnsi"/>
              </w:rPr>
              <w:t>□</w:t>
            </w:r>
            <w:r w:rsidRPr="00540D49">
              <w:t xml:space="preserve"> 5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4   </w:t>
            </w:r>
            <w:r w:rsidRPr="00540D49">
              <w:rPr>
                <w:rFonts w:cstheme="minorHAnsi"/>
              </w:rPr>
              <w:t>□</w:t>
            </w:r>
            <w:r w:rsidRPr="00540D49">
              <w:t xml:space="preserve"> 3   </w:t>
            </w:r>
            <w:r w:rsidRPr="00540D49">
              <w:rPr>
                <w:rFonts w:cstheme="minorHAnsi"/>
              </w:rPr>
              <w:t>□ 2   □ 1</w:t>
            </w:r>
          </w:p>
        </w:tc>
      </w:tr>
      <w:tr w:rsidR="00F70D58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F70D58" w:rsidRDefault="00F70D58">
            <w:r>
              <w:t>APPLICATION OF KNOWLEDGE</w:t>
            </w:r>
            <w:r w:rsidR="0085543C">
              <w:t xml:space="preserve"> (Transferable skills)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5.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>Communication skills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312EC6">
              <w:rPr>
                <w:rFonts w:cstheme="minorHAnsi"/>
              </w:rPr>
              <w:t>□</w:t>
            </w:r>
            <w:r w:rsidRPr="00312EC6">
              <w:t xml:space="preserve"> 5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4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3   </w:t>
            </w:r>
            <w:r w:rsidRPr="00312EC6">
              <w:rPr>
                <w:rFonts w:cstheme="minorHAnsi"/>
              </w:rPr>
              <w:t>□ 2   □ 1</w:t>
            </w:r>
          </w:p>
        </w:tc>
      </w:tr>
      <w:tr w:rsidR="00E00148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48" w:rsidRDefault="00E00148" w:rsidP="00E00148">
            <w:r>
              <w:t>6.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48" w:rsidRDefault="00E00148" w:rsidP="00E00148">
            <w:r>
              <w:t>Technology skills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0148" w:rsidRDefault="00E00148" w:rsidP="00E00148">
            <w:r w:rsidRPr="00312EC6">
              <w:rPr>
                <w:rFonts w:cstheme="minorHAnsi"/>
              </w:rPr>
              <w:t>□</w:t>
            </w:r>
            <w:r w:rsidRPr="00312EC6">
              <w:t xml:space="preserve"> 5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4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3   </w:t>
            </w:r>
            <w:r w:rsidRPr="00312EC6">
              <w:rPr>
                <w:rFonts w:cstheme="minorHAnsi"/>
              </w:rPr>
              <w:t>□ 2   □ 1</w:t>
            </w:r>
          </w:p>
        </w:tc>
      </w:tr>
      <w:tr w:rsidR="00E00148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48" w:rsidRDefault="00E00148" w:rsidP="00E00148">
            <w:r>
              <w:t>7.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48" w:rsidRDefault="00E00148" w:rsidP="00E00148">
            <w:r>
              <w:t>Critical thinking skills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0148" w:rsidRDefault="00E00148" w:rsidP="00E00148">
            <w:r w:rsidRPr="00312EC6">
              <w:rPr>
                <w:rFonts w:cstheme="minorHAnsi"/>
              </w:rPr>
              <w:t>□</w:t>
            </w:r>
            <w:r w:rsidRPr="00312EC6">
              <w:t xml:space="preserve"> 5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4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3   </w:t>
            </w:r>
            <w:r w:rsidRPr="00312EC6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8.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>Problem solving skills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312EC6">
              <w:rPr>
                <w:rFonts w:cstheme="minorHAnsi"/>
              </w:rPr>
              <w:t>□</w:t>
            </w:r>
            <w:r w:rsidRPr="00312EC6">
              <w:t xml:space="preserve"> 5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4   </w:t>
            </w:r>
            <w:r w:rsidRPr="00312EC6">
              <w:rPr>
                <w:rFonts w:cstheme="minorHAnsi"/>
              </w:rPr>
              <w:t>□</w:t>
            </w:r>
            <w:r w:rsidRPr="00312EC6">
              <w:t xml:space="preserve"> 3   </w:t>
            </w:r>
            <w:r w:rsidRPr="00312EC6">
              <w:rPr>
                <w:rFonts w:cstheme="minorHAnsi"/>
              </w:rPr>
              <w:t>□ 2   □ 1</w:t>
            </w:r>
          </w:p>
        </w:tc>
      </w:tr>
      <w:tr w:rsidR="00F70D58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F70D58" w:rsidRDefault="00F70D58">
            <w:r>
              <w:t>INTEGRATION OF KNOWLEDGE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9.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>The ability to conne</w:t>
            </w:r>
            <w:r w:rsidR="00DD1979">
              <w:t xml:space="preserve">ct academic learning with </w:t>
            </w:r>
            <w:r w:rsidR="0072579B">
              <w:rPr>
                <w:rFonts w:ascii="Calibri" w:hAnsi="Calibri" w:cs="Calibri"/>
              </w:rPr>
              <w:t>community</w:t>
            </w:r>
            <w:r w:rsidR="00DD1979">
              <w:rPr>
                <w:rFonts w:ascii="Calibri" w:hAnsi="Calibri" w:cs="Calibri"/>
              </w:rPr>
              <w:t>/workplace</w:t>
            </w:r>
            <w:r>
              <w:t xml:space="preserve"> experience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9A7F89">
              <w:rPr>
                <w:rFonts w:cstheme="minorHAnsi"/>
              </w:rPr>
              <w:t>□</w:t>
            </w:r>
            <w:r w:rsidRPr="009A7F89">
              <w:t xml:space="preserve"> 5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4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3   </w:t>
            </w:r>
            <w:r w:rsidRPr="009A7F89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10.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>The ability to test new ideas in a real-world environment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9A7F89">
              <w:rPr>
                <w:rFonts w:cstheme="minorHAnsi"/>
              </w:rPr>
              <w:t>□</w:t>
            </w:r>
            <w:r w:rsidRPr="009A7F89">
              <w:t xml:space="preserve"> 5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4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3   </w:t>
            </w:r>
            <w:r w:rsidRPr="009A7F89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11.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 xml:space="preserve">To be able to compare different aspects </w:t>
            </w:r>
            <w:r w:rsidR="00DD1979">
              <w:t xml:space="preserve">of </w:t>
            </w:r>
            <w:r w:rsidR="0072579B">
              <w:t>community</w:t>
            </w:r>
            <w:r w:rsidR="00DD1979">
              <w:t>/workplace</w:t>
            </w:r>
            <w:r>
              <w:t xml:space="preserve">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9A7F89">
              <w:rPr>
                <w:rFonts w:cstheme="minorHAnsi"/>
              </w:rPr>
              <w:t>□</w:t>
            </w:r>
            <w:r w:rsidRPr="009A7F89">
              <w:t xml:space="preserve"> 5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4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3   </w:t>
            </w:r>
            <w:r w:rsidRPr="009A7F89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12.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E00148" w:rsidP="00E06467">
            <w:r>
              <w:t>To be able to connect learning to career preparation and planning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9A7F89">
              <w:rPr>
                <w:rFonts w:cstheme="minorHAnsi"/>
              </w:rPr>
              <w:t>□</w:t>
            </w:r>
            <w:r w:rsidRPr="009A7F89">
              <w:t xml:space="preserve"> 5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4   </w:t>
            </w:r>
            <w:r w:rsidRPr="009A7F89">
              <w:rPr>
                <w:rFonts w:cstheme="minorHAnsi"/>
              </w:rPr>
              <w:t>□</w:t>
            </w:r>
            <w:r w:rsidRPr="009A7F89">
              <w:t xml:space="preserve"> 3   </w:t>
            </w:r>
            <w:r w:rsidRPr="009A7F89">
              <w:rPr>
                <w:rFonts w:cstheme="minorHAnsi"/>
              </w:rPr>
              <w:t>□ 2   □ 1</w:t>
            </w:r>
          </w:p>
        </w:tc>
      </w:tr>
      <w:tr w:rsidR="00F70D58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F70D58" w:rsidRDefault="00F70D58">
            <w:r>
              <w:t>HUMAN DIMENSION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13.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9C5AC2" w:rsidP="00E06467">
            <w:r>
              <w:t>Empathy for others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F04F4A">
              <w:rPr>
                <w:rFonts w:cstheme="minorHAnsi"/>
              </w:rPr>
              <w:t>□</w:t>
            </w:r>
            <w:r w:rsidRPr="00F04F4A">
              <w:t xml:space="preserve"> 5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4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3   </w:t>
            </w:r>
            <w:r w:rsidRPr="00F04F4A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14.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9C5AC2" w:rsidP="00E06467">
            <w:r>
              <w:t>Respect for others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F04F4A">
              <w:rPr>
                <w:rFonts w:cstheme="minorHAnsi"/>
              </w:rPr>
              <w:t>□</w:t>
            </w:r>
            <w:r w:rsidRPr="00F04F4A">
              <w:t xml:space="preserve"> 5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4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3   </w:t>
            </w:r>
            <w:r w:rsidRPr="00F04F4A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15.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9C5AC2" w:rsidP="00E06467">
            <w:r>
              <w:t>Interpersonal skills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F04F4A">
              <w:rPr>
                <w:rFonts w:cstheme="minorHAnsi"/>
              </w:rPr>
              <w:t>□</w:t>
            </w:r>
            <w:r w:rsidRPr="00F04F4A">
              <w:t xml:space="preserve"> 5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4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3   </w:t>
            </w:r>
            <w:r w:rsidRPr="00F04F4A">
              <w:rPr>
                <w:rFonts w:cstheme="minorHAnsi"/>
              </w:rPr>
              <w:t>□ 2   □ 1</w:t>
            </w:r>
          </w:p>
        </w:tc>
      </w:tr>
      <w:tr w:rsidR="00E06467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67" w:rsidRDefault="00E06467" w:rsidP="00E06467">
            <w:r>
              <w:t>16.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67" w:rsidRDefault="009C5AC2" w:rsidP="00E06467">
            <w:r>
              <w:t>The ability to work productively with others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6467" w:rsidRDefault="00E06467" w:rsidP="00E06467">
            <w:r w:rsidRPr="00F04F4A">
              <w:rPr>
                <w:rFonts w:cstheme="minorHAnsi"/>
              </w:rPr>
              <w:t>□</w:t>
            </w:r>
            <w:r w:rsidRPr="00F04F4A">
              <w:t xml:space="preserve"> 5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4   </w:t>
            </w:r>
            <w:r w:rsidRPr="00F04F4A">
              <w:rPr>
                <w:rFonts w:cstheme="minorHAnsi"/>
              </w:rPr>
              <w:t>□</w:t>
            </w:r>
            <w:r w:rsidRPr="00F04F4A">
              <w:t xml:space="preserve"> 3   </w:t>
            </w:r>
            <w:r w:rsidRPr="00F04F4A">
              <w:rPr>
                <w:rFonts w:cstheme="minorHAnsi"/>
              </w:rPr>
              <w:t>□ 2   □ 1</w:t>
            </w:r>
          </w:p>
        </w:tc>
      </w:tr>
      <w:tr w:rsidR="00F70D58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F70D58" w:rsidRDefault="00E609B9">
            <w:r>
              <w:t>CARING</w:t>
            </w:r>
          </w:p>
        </w:tc>
      </w:tr>
      <w:tr w:rsidR="00B93BEC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EC" w:rsidRDefault="00B93BEC" w:rsidP="00B93BEC">
            <w:r>
              <w:t>17.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EC" w:rsidRDefault="00B93BEC" w:rsidP="00B93BEC">
            <w:r>
              <w:t>An appreciation of diverse perspectives related to the field of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3BEC" w:rsidRDefault="00B93BEC" w:rsidP="00B93BEC">
            <w:r w:rsidRPr="004F52B5">
              <w:rPr>
                <w:rFonts w:cstheme="minorHAnsi"/>
              </w:rPr>
              <w:t>□</w:t>
            </w:r>
            <w:r w:rsidRPr="004F52B5">
              <w:t xml:space="preserve"> 5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4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3   </w:t>
            </w:r>
            <w:r w:rsidRPr="004F52B5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EC" w:rsidRDefault="00B93BEC" w:rsidP="00B93BEC">
            <w:r>
              <w:t>18.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EC" w:rsidRDefault="00DD1979" w:rsidP="00B93BEC">
            <w:r>
              <w:t>A commitment to others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3BEC" w:rsidRDefault="00B93BEC" w:rsidP="00B93BEC">
            <w:r w:rsidRPr="004F52B5">
              <w:rPr>
                <w:rFonts w:cstheme="minorHAnsi"/>
              </w:rPr>
              <w:t>□</w:t>
            </w:r>
            <w:r w:rsidRPr="004F52B5">
              <w:t xml:space="preserve"> 5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4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3   </w:t>
            </w:r>
            <w:r w:rsidRPr="004F52B5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EC" w:rsidRDefault="00B93BEC" w:rsidP="00B93BEC">
            <w:r>
              <w:t>19.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EC" w:rsidRDefault="00B93BEC" w:rsidP="00B93BEC">
            <w:r>
              <w:t>Informed concern about current issues in the field of practice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3BEC" w:rsidRDefault="00B93BEC" w:rsidP="00B93BEC">
            <w:r w:rsidRPr="004F52B5">
              <w:rPr>
                <w:rFonts w:cstheme="minorHAnsi"/>
              </w:rPr>
              <w:t>□</w:t>
            </w:r>
            <w:r w:rsidRPr="004F52B5">
              <w:t xml:space="preserve"> 5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4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3   </w:t>
            </w:r>
            <w:r w:rsidRPr="004F52B5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EC" w:rsidRDefault="00B93BEC" w:rsidP="00B93BEC">
            <w:r>
              <w:t>20.</w:t>
            </w:r>
          </w:p>
        </w:tc>
        <w:tc>
          <w:tcPr>
            <w:tcW w:w="10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EC" w:rsidRDefault="00B93BEC" w:rsidP="00B93BEC">
            <w:r>
              <w:t>The intention to make informed ethical choices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3BEC" w:rsidRDefault="00B93BEC" w:rsidP="00B93BEC">
            <w:r w:rsidRPr="004F52B5">
              <w:rPr>
                <w:rFonts w:cstheme="minorHAnsi"/>
              </w:rPr>
              <w:t>□</w:t>
            </w:r>
            <w:r w:rsidRPr="004F52B5">
              <w:t xml:space="preserve"> 5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4   </w:t>
            </w:r>
            <w:r w:rsidRPr="004F52B5">
              <w:rPr>
                <w:rFonts w:cstheme="minorHAnsi"/>
              </w:rPr>
              <w:t>□</w:t>
            </w:r>
            <w:r w:rsidRPr="004F52B5">
              <w:t xml:space="preserve"> 3   </w:t>
            </w:r>
            <w:r w:rsidRPr="004F52B5">
              <w:rPr>
                <w:rFonts w:cstheme="minorHAnsi"/>
              </w:rPr>
              <w:t>□ 2   □ 1</w:t>
            </w:r>
          </w:p>
        </w:tc>
      </w:tr>
      <w:tr w:rsidR="00E609B9" w:rsidTr="000E2F56">
        <w:tc>
          <w:tcPr>
            <w:tcW w:w="13036" w:type="dxa"/>
            <w:gridSpan w:val="3"/>
            <w:shd w:val="clear" w:color="auto" w:fill="D5DCE4" w:themeFill="text2" w:themeFillTint="33"/>
          </w:tcPr>
          <w:p w:rsidR="00E609B9" w:rsidRDefault="00E609B9">
            <w:r>
              <w:t>LEARNING HOW TO LEARN</w:t>
            </w:r>
          </w:p>
        </w:tc>
      </w:tr>
      <w:tr w:rsidR="00B93BEC" w:rsidTr="000E2F56">
        <w:tc>
          <w:tcPr>
            <w:tcW w:w="495" w:type="dxa"/>
          </w:tcPr>
          <w:p w:rsidR="00B93BEC" w:rsidRDefault="00B93BEC" w:rsidP="00B93BEC">
            <w:r>
              <w:t>21.</w:t>
            </w:r>
          </w:p>
        </w:tc>
        <w:tc>
          <w:tcPr>
            <w:tcW w:w="10132" w:type="dxa"/>
          </w:tcPr>
          <w:p w:rsidR="00B93BEC" w:rsidRDefault="00167E83" w:rsidP="00B93BEC">
            <w:r>
              <w:t>Knowledge about themselves as learners and employees</w:t>
            </w:r>
          </w:p>
        </w:tc>
        <w:tc>
          <w:tcPr>
            <w:tcW w:w="2409" w:type="dxa"/>
          </w:tcPr>
          <w:p w:rsidR="00B93BEC" w:rsidRDefault="00B93BEC" w:rsidP="00B93BEC">
            <w:r w:rsidRPr="000347C7">
              <w:rPr>
                <w:rFonts w:cstheme="minorHAnsi"/>
              </w:rPr>
              <w:t>□</w:t>
            </w:r>
            <w:r w:rsidRPr="000347C7">
              <w:t xml:space="preserve"> 5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4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3   </w:t>
            </w:r>
            <w:r w:rsidRPr="000347C7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</w:tcPr>
          <w:p w:rsidR="00B93BEC" w:rsidRDefault="00B93BEC" w:rsidP="00B93BEC">
            <w:r>
              <w:t>22.</w:t>
            </w:r>
          </w:p>
        </w:tc>
        <w:tc>
          <w:tcPr>
            <w:tcW w:w="10132" w:type="dxa"/>
          </w:tcPr>
          <w:p w:rsidR="00B93BEC" w:rsidRDefault="00167E83" w:rsidP="00B93BEC">
            <w:r>
              <w:t>The ability to follow directions/instructions</w:t>
            </w:r>
          </w:p>
        </w:tc>
        <w:tc>
          <w:tcPr>
            <w:tcW w:w="2409" w:type="dxa"/>
          </w:tcPr>
          <w:p w:rsidR="00B93BEC" w:rsidRDefault="00B93BEC" w:rsidP="00B93BEC">
            <w:r w:rsidRPr="000347C7">
              <w:rPr>
                <w:rFonts w:cstheme="minorHAnsi"/>
              </w:rPr>
              <w:t>□</w:t>
            </w:r>
            <w:r w:rsidRPr="000347C7">
              <w:t xml:space="preserve"> 5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4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3   </w:t>
            </w:r>
            <w:r w:rsidRPr="000347C7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</w:tcPr>
          <w:p w:rsidR="00B93BEC" w:rsidRDefault="00B93BEC" w:rsidP="00B93BEC">
            <w:r>
              <w:t>23.</w:t>
            </w:r>
          </w:p>
        </w:tc>
        <w:tc>
          <w:tcPr>
            <w:tcW w:w="10132" w:type="dxa"/>
          </w:tcPr>
          <w:p w:rsidR="00B93BEC" w:rsidRDefault="00167E83" w:rsidP="00B93BEC">
            <w:r>
              <w:t>The ability to organize and use time effectively</w:t>
            </w:r>
          </w:p>
        </w:tc>
        <w:tc>
          <w:tcPr>
            <w:tcW w:w="2409" w:type="dxa"/>
          </w:tcPr>
          <w:p w:rsidR="00B93BEC" w:rsidRDefault="00B93BEC" w:rsidP="00B93BEC">
            <w:r w:rsidRPr="000347C7">
              <w:rPr>
                <w:rFonts w:cstheme="minorHAnsi"/>
              </w:rPr>
              <w:t>□</w:t>
            </w:r>
            <w:r w:rsidRPr="000347C7">
              <w:t xml:space="preserve"> 5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4   </w:t>
            </w:r>
            <w:r w:rsidRPr="000347C7">
              <w:rPr>
                <w:rFonts w:cstheme="minorHAnsi"/>
              </w:rPr>
              <w:t>□</w:t>
            </w:r>
            <w:r w:rsidRPr="000347C7">
              <w:t xml:space="preserve"> 3   </w:t>
            </w:r>
            <w:r w:rsidRPr="000347C7">
              <w:rPr>
                <w:rFonts w:cstheme="minorHAnsi"/>
              </w:rPr>
              <w:t>□ 2   □ 1</w:t>
            </w:r>
          </w:p>
        </w:tc>
      </w:tr>
      <w:tr w:rsidR="00B93BEC" w:rsidTr="000E2F56">
        <w:tc>
          <w:tcPr>
            <w:tcW w:w="495" w:type="dxa"/>
          </w:tcPr>
          <w:p w:rsidR="00B93BEC" w:rsidRDefault="00B93BEC" w:rsidP="00B93BEC">
            <w:r>
              <w:t>24.</w:t>
            </w:r>
          </w:p>
        </w:tc>
        <w:tc>
          <w:tcPr>
            <w:tcW w:w="10132" w:type="dxa"/>
          </w:tcPr>
          <w:p w:rsidR="00B93BEC" w:rsidRPr="00DD2795" w:rsidRDefault="00167E83" w:rsidP="00B93BEC">
            <w:r w:rsidRPr="00DD2795">
              <w:t>The ability to self-assess performance</w:t>
            </w:r>
          </w:p>
        </w:tc>
        <w:tc>
          <w:tcPr>
            <w:tcW w:w="2409" w:type="dxa"/>
          </w:tcPr>
          <w:p w:rsidR="00B93BEC" w:rsidRPr="00DD2795" w:rsidRDefault="00B93BEC" w:rsidP="00B93BEC">
            <w:r w:rsidRPr="00DD2795">
              <w:rPr>
                <w:rFonts w:cstheme="minorHAnsi"/>
              </w:rPr>
              <w:t>□</w:t>
            </w:r>
            <w:r w:rsidRPr="00DD2795">
              <w:t xml:space="preserve"> 5   </w:t>
            </w:r>
            <w:r w:rsidRPr="00DD2795">
              <w:rPr>
                <w:rFonts w:cstheme="minorHAnsi"/>
              </w:rPr>
              <w:t>□</w:t>
            </w:r>
            <w:r w:rsidRPr="00DD2795">
              <w:t xml:space="preserve"> 4   </w:t>
            </w:r>
            <w:r w:rsidRPr="00DD2795">
              <w:rPr>
                <w:rFonts w:cstheme="minorHAnsi"/>
              </w:rPr>
              <w:t>□</w:t>
            </w:r>
            <w:r w:rsidRPr="00DD2795">
              <w:t xml:space="preserve"> 3   </w:t>
            </w:r>
            <w:r w:rsidRPr="00DD2795">
              <w:rPr>
                <w:rFonts w:cstheme="minorHAnsi"/>
              </w:rPr>
              <w:t>□ 2   □ 1</w:t>
            </w:r>
          </w:p>
        </w:tc>
      </w:tr>
    </w:tbl>
    <w:p w:rsidR="003203A2" w:rsidRPr="003203A2" w:rsidRDefault="003203A2">
      <w:pPr>
        <w:rPr>
          <w:b/>
        </w:rPr>
      </w:pPr>
      <w:r w:rsidRPr="003203A2">
        <w:rPr>
          <w:b/>
        </w:rPr>
        <w:lastRenderedPageBreak/>
        <w:t>Scoring</w:t>
      </w:r>
    </w:p>
    <w:p w:rsidR="003203A2" w:rsidRDefault="003203A2">
      <w:r>
        <w:t>Record the total scores in eac</w:t>
      </w:r>
      <w:r w:rsidR="0028139D">
        <w:t>h subsection of the items above and rate from 1 – 6 based on the highest (1) to lowest (6) total scores.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4111"/>
        <w:gridCol w:w="1418"/>
        <w:gridCol w:w="1275"/>
      </w:tblGrid>
      <w:tr w:rsidR="00FF667B" w:rsidTr="00FF667B">
        <w:tc>
          <w:tcPr>
            <w:tcW w:w="3539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Pr="00F70D58" w:rsidRDefault="00FF667B" w:rsidP="00FF667B">
            <w:pPr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Pr="00F70D58" w:rsidRDefault="00FF667B" w:rsidP="00FF667B">
            <w:pPr>
              <w:rPr>
                <w:b/>
              </w:rPr>
            </w:pPr>
            <w:r>
              <w:rPr>
                <w:b/>
              </w:rPr>
              <w:t xml:space="preserve"> Score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Default="00FF667B" w:rsidP="00FF667B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Pr="00F70D58" w:rsidRDefault="00FF667B" w:rsidP="00FF667B">
            <w:pPr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Pr="00F70D58" w:rsidRDefault="00FF667B" w:rsidP="00FF667B">
            <w:pPr>
              <w:rPr>
                <w:b/>
              </w:rPr>
            </w:pPr>
            <w:r>
              <w:rPr>
                <w:b/>
              </w:rPr>
              <w:t xml:space="preserve"> Score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FF667B" w:rsidRDefault="00FF667B" w:rsidP="00FF667B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FF667B" w:rsidTr="00FF667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FOUNDATIONAL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HUMAN DIMENSION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pPr>
              <w:rPr>
                <w:rFonts w:cstheme="minorHAnsi"/>
              </w:rPr>
            </w:pPr>
          </w:p>
        </w:tc>
      </w:tr>
      <w:tr w:rsidR="00FF667B" w:rsidTr="00FF667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APPLICATION OF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Pr="00540D49" w:rsidRDefault="00FF667B" w:rsidP="00FF667B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CARING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Pr="00540D49" w:rsidRDefault="00FF667B" w:rsidP="00FF667B">
            <w:pPr>
              <w:rPr>
                <w:rFonts w:cstheme="minorHAnsi"/>
              </w:rPr>
            </w:pPr>
          </w:p>
        </w:tc>
      </w:tr>
      <w:tr w:rsidR="00FF667B" w:rsidTr="00FF667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INTEGRATION OF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Pr="00540D49" w:rsidRDefault="00FF667B" w:rsidP="00FF667B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>
            <w:r>
              <w:t>LEARNING HOW TO LEARN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Default="00FF667B" w:rsidP="00FF667B"/>
          <w:p w:rsidR="00FF667B" w:rsidRDefault="00FF667B" w:rsidP="00FF6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B" w:rsidRPr="00540D49" w:rsidRDefault="00FF667B" w:rsidP="00FF667B">
            <w:pPr>
              <w:rPr>
                <w:rFonts w:cstheme="minorHAnsi"/>
              </w:rPr>
            </w:pPr>
          </w:p>
        </w:tc>
      </w:tr>
    </w:tbl>
    <w:p w:rsidR="003203A2" w:rsidRDefault="003203A2" w:rsidP="003203A2">
      <w:pPr>
        <w:spacing w:after="0"/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114"/>
        <w:gridCol w:w="9922"/>
      </w:tblGrid>
      <w:tr w:rsidR="00012111" w:rsidRPr="00F70D58" w:rsidTr="00245906">
        <w:tc>
          <w:tcPr>
            <w:tcW w:w="13036" w:type="dxa"/>
            <w:gridSpan w:val="2"/>
            <w:shd w:val="clear" w:color="auto" w:fill="1F3864" w:themeFill="accent5" w:themeFillShade="80"/>
          </w:tcPr>
          <w:p w:rsidR="00012111" w:rsidRPr="00F70D58" w:rsidRDefault="00012111" w:rsidP="00DD1979">
            <w:pPr>
              <w:rPr>
                <w:b/>
              </w:rPr>
            </w:pPr>
            <w:r>
              <w:rPr>
                <w:b/>
              </w:rPr>
              <w:t xml:space="preserve">What does a High </w:t>
            </w:r>
            <w:r w:rsidR="0033686B">
              <w:rPr>
                <w:b/>
              </w:rPr>
              <w:t xml:space="preserve">Score (&gt;12) Suggest about my </w:t>
            </w:r>
            <w:r w:rsidR="00DD1979">
              <w:rPr>
                <w:b/>
              </w:rPr>
              <w:t>Experiential</w:t>
            </w:r>
            <w:r w:rsidR="0033686B">
              <w:rPr>
                <w:b/>
              </w:rPr>
              <w:t xml:space="preserve"> Learning</w:t>
            </w:r>
            <w:r>
              <w:rPr>
                <w:b/>
              </w:rPr>
              <w:t xml:space="preserve"> Program?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FOUNDATIONAL KNOWLEDGE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 xml:space="preserve">Your ratings suggest </w:t>
            </w:r>
            <w:r w:rsidR="0025423B">
              <w:t>that you place a high value on students developing the ability to remember and understand certain concepts and facts.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APPLICATION OF KNOWLEDGE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 xml:space="preserve">Your ratings suggest </w:t>
            </w:r>
            <w:r w:rsidR="0025423B">
              <w:t>that you place a high value on students developing transferable skills and the ability to apply what they have learned in practice.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INTEGRATION OF KNOWLEDGE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 xml:space="preserve">Your ratings suggest </w:t>
            </w:r>
            <w:r w:rsidR="0025423B">
              <w:t>that you place a high value on students developing the ability to integrate information and demonstrate connections between concepts, people, and different realms of life.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HUMAN DIMENSION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 xml:space="preserve">Your ratings suggest </w:t>
            </w:r>
            <w:r w:rsidR="0025423B">
              <w:t>that you place a high value on students learning about themselves and others and how human interact.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CARING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>Your ratings suggest that you place a high value on students learning to care about others, their WIL experience, and the subject matter/field of practice.</w:t>
            </w:r>
          </w:p>
        </w:tc>
      </w:tr>
      <w:tr w:rsidR="00012111" w:rsidTr="00245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B82AD5">
            <w:r>
              <w:t>LEARNING HOW TO LEARN</w:t>
            </w: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012111" w:rsidRDefault="00B34270" w:rsidP="00B82AD5">
            <w:r>
              <w:t>Your ratings suggest that you place a high value on students learning to learn.</w:t>
            </w:r>
          </w:p>
        </w:tc>
      </w:tr>
    </w:tbl>
    <w:p w:rsidR="003203A2" w:rsidRDefault="003203A2" w:rsidP="0015735F">
      <w:pPr>
        <w:spacing w:after="0"/>
      </w:pPr>
    </w:p>
    <w:p w:rsidR="00012111" w:rsidRPr="0015735F" w:rsidRDefault="00CB2A53">
      <w:pPr>
        <w:rPr>
          <w:b/>
        </w:rPr>
      </w:pPr>
      <w:r w:rsidRPr="0015735F">
        <w:rPr>
          <w:b/>
        </w:rPr>
        <w:t>Turning Learning Goals into a Learning Plan</w:t>
      </w:r>
    </w:p>
    <w:p w:rsidR="00CB2A53" w:rsidRDefault="00CB2A53">
      <w:r>
        <w:t>Using your top ranked learning domains, identify 3 – 5 specific l</w:t>
      </w:r>
      <w:r w:rsidR="00BC6C33">
        <w:t>earn</w:t>
      </w:r>
      <w:r w:rsidR="00DD1979">
        <w:t>ing outcomes for your experiential</w:t>
      </w:r>
      <w:r w:rsidR="00BC6C33">
        <w:t xml:space="preserve"> learning</w:t>
      </w:r>
      <w:r>
        <w:t xml:space="preserve"> program. If you have a few domains that are ranked noticeably higher than the others then you may choose to identify more than one specific </w:t>
      </w:r>
      <w:r w:rsidR="0015735F">
        <w:t>learning outcome</w:t>
      </w:r>
      <w:r>
        <w:t xml:space="preserve"> for that domain. For each specific learning outcome you identify, </w:t>
      </w:r>
      <w:r w:rsidR="00F03328">
        <w:t xml:space="preserve">you are asked to identify potential learning activities to be completed by the student in </w:t>
      </w:r>
      <w:r w:rsidR="00DD1979">
        <w:t>the experiential</w:t>
      </w:r>
      <w:r w:rsidR="00BC6C33">
        <w:t xml:space="preserve"> learning</w:t>
      </w:r>
      <w:r w:rsidR="00F03328">
        <w:t xml:space="preserve"> experience, available resources to support the student learning, and relevant assessment techniques.</w:t>
      </w:r>
    </w:p>
    <w:p w:rsidR="00FF667B" w:rsidRDefault="00FF667B" w:rsidP="007E48FB">
      <w:pPr>
        <w:jc w:val="center"/>
        <w:rPr>
          <w:b/>
          <w:i/>
        </w:rPr>
      </w:pPr>
    </w:p>
    <w:p w:rsidR="00FF667B" w:rsidRDefault="00FF667B" w:rsidP="007E48FB">
      <w:pPr>
        <w:jc w:val="center"/>
        <w:rPr>
          <w:b/>
          <w:i/>
        </w:rPr>
      </w:pPr>
    </w:p>
    <w:p w:rsidR="00FB3802" w:rsidRPr="00FB3802" w:rsidRDefault="008922EE" w:rsidP="007E48FB">
      <w:pPr>
        <w:jc w:val="center"/>
        <w:rPr>
          <w:b/>
          <w:i/>
        </w:rPr>
      </w:pPr>
      <w:r>
        <w:rPr>
          <w:b/>
          <w:i/>
        </w:rPr>
        <w:lastRenderedPageBreak/>
        <w:t>Experiential</w:t>
      </w:r>
      <w:bookmarkStart w:id="0" w:name="_GoBack"/>
      <w:bookmarkEnd w:id="0"/>
      <w:r w:rsidR="00BC6C33">
        <w:rPr>
          <w:b/>
          <w:i/>
        </w:rPr>
        <w:t xml:space="preserve"> </w:t>
      </w:r>
      <w:r w:rsidR="00FB3802" w:rsidRPr="00FB3802">
        <w:rPr>
          <w:b/>
          <w:i/>
        </w:rPr>
        <w:t>L</w:t>
      </w:r>
      <w:r w:rsidR="00BC6C33">
        <w:rPr>
          <w:b/>
          <w:i/>
        </w:rPr>
        <w:t>earning</w:t>
      </w:r>
      <w:r w:rsidR="00DD1979">
        <w:rPr>
          <w:b/>
          <w:i/>
        </w:rPr>
        <w:t xml:space="preserve"> </w:t>
      </w:r>
      <w:r w:rsidR="00FB3802" w:rsidRPr="00FB3802">
        <w:rPr>
          <w:b/>
          <w:i/>
        </w:rPr>
        <w:t>Plan</w:t>
      </w:r>
      <w:r w:rsidR="00265DBA">
        <w:rPr>
          <w:b/>
          <w:i/>
        </w:rPr>
        <w:t xml:space="preserve"> – For Faculty/Staff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70"/>
        <w:gridCol w:w="2661"/>
        <w:gridCol w:w="2694"/>
        <w:gridCol w:w="2976"/>
        <w:gridCol w:w="2835"/>
      </w:tblGrid>
      <w:tr w:rsidR="00FF667B" w:rsidTr="00DD1979">
        <w:tc>
          <w:tcPr>
            <w:tcW w:w="1870" w:type="dxa"/>
            <w:shd w:val="clear" w:color="auto" w:fill="1F3864" w:themeFill="accent5" w:themeFillShade="80"/>
          </w:tcPr>
          <w:p w:rsidR="00F03328" w:rsidRPr="00FC235C" w:rsidRDefault="00F03328" w:rsidP="00BA4C49">
            <w:pPr>
              <w:jc w:val="center"/>
              <w:rPr>
                <w:b/>
              </w:rPr>
            </w:pPr>
            <w:r w:rsidRPr="00FC235C">
              <w:rPr>
                <w:b/>
              </w:rPr>
              <w:t>Domain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1F3864" w:themeFill="accent5" w:themeFillShade="80"/>
          </w:tcPr>
          <w:p w:rsidR="00F03328" w:rsidRDefault="00F03328" w:rsidP="00BA4C49">
            <w:pPr>
              <w:jc w:val="center"/>
              <w:rPr>
                <w:b/>
              </w:rPr>
            </w:pPr>
            <w:r w:rsidRPr="00FC235C">
              <w:rPr>
                <w:b/>
              </w:rPr>
              <w:t>Learning Outcome</w:t>
            </w:r>
          </w:p>
          <w:p w:rsidR="00FC235C" w:rsidRPr="00FC235C" w:rsidRDefault="00FC235C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will the students learn?)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F03328" w:rsidRDefault="00FC235C" w:rsidP="00BA4C49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  <w:p w:rsidR="00FC235C" w:rsidRPr="00FC235C" w:rsidRDefault="00FC235C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(How will this be learned?)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F03328" w:rsidRDefault="00FC235C" w:rsidP="00BA4C49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:rsidR="00FC235C" w:rsidRPr="00FC235C" w:rsidRDefault="00FC235C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supports are available?)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FC235C" w:rsidRDefault="00FC235C" w:rsidP="00BA4C4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F03328" w:rsidRPr="00FC235C" w:rsidRDefault="00FC235C" w:rsidP="00BA4C49">
            <w:pPr>
              <w:jc w:val="center"/>
              <w:rPr>
                <w:b/>
              </w:rPr>
            </w:pPr>
            <w:r w:rsidRPr="00FC235C">
              <w:rPr>
                <w:i/>
              </w:rPr>
              <w:t>(How will I know the students are successful?)</w:t>
            </w:r>
          </w:p>
        </w:tc>
      </w:tr>
      <w:tr w:rsidR="00FF667B" w:rsidTr="00DD1979">
        <w:tc>
          <w:tcPr>
            <w:tcW w:w="1870" w:type="dxa"/>
            <w:shd w:val="clear" w:color="auto" w:fill="F2F2F2" w:themeFill="background1" w:themeFillShade="F2"/>
          </w:tcPr>
          <w:p w:rsidR="00F03328" w:rsidRPr="00FC235C" w:rsidRDefault="00F03328">
            <w:pPr>
              <w:rPr>
                <w:i/>
              </w:rPr>
            </w:pPr>
            <w:r w:rsidRPr="00FC235C">
              <w:rPr>
                <w:i/>
              </w:rPr>
              <w:t>Foundational knowledge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:rsidR="00F03328" w:rsidRPr="00FC235C" w:rsidRDefault="00BC6C33" w:rsidP="00FC235C">
            <w:pPr>
              <w:rPr>
                <w:i/>
              </w:rPr>
            </w:pPr>
            <w:r>
              <w:rPr>
                <w:i/>
              </w:rPr>
              <w:t xml:space="preserve">By the end of the </w:t>
            </w:r>
            <w:r w:rsidR="00FC235C" w:rsidRPr="00FC235C">
              <w:rPr>
                <w:i/>
              </w:rPr>
              <w:t xml:space="preserve">experience students will understand key strategies in prescribing  exercise for persons with diverse abilities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</w:tcPr>
          <w:p w:rsidR="00F03328" w:rsidRDefault="00FC235C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>
              <w:rPr>
                <w:i/>
              </w:rPr>
              <w:t>Observe adapted exercise sessions</w:t>
            </w:r>
          </w:p>
          <w:p w:rsidR="00FC235C" w:rsidRDefault="00FC235C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>
              <w:rPr>
                <w:i/>
              </w:rPr>
              <w:t>Develop exercise plans</w:t>
            </w:r>
          </w:p>
          <w:p w:rsidR="00FB3802" w:rsidRPr="00BC6C33" w:rsidRDefault="00FB3802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 w:rsidRPr="00BC6C33">
              <w:rPr>
                <w:i/>
              </w:rPr>
              <w:t>Run exercise sessions for children with developmental disabilities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2F2F2" w:themeFill="background1" w:themeFillShade="F2"/>
          </w:tcPr>
          <w:p w:rsidR="00F03328" w:rsidRDefault="00FB3802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Weekly feedback meetings with mentor</w:t>
            </w:r>
          </w:p>
          <w:p w:rsidR="00BC6C33" w:rsidRDefault="00FC235C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Readings</w:t>
            </w:r>
          </w:p>
          <w:p w:rsidR="00FC235C" w:rsidRDefault="00BC6C33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Opportunities for observation</w:t>
            </w:r>
          </w:p>
          <w:p w:rsidR="00FC235C" w:rsidRDefault="00FC235C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Template exercise plans</w:t>
            </w:r>
          </w:p>
          <w:p w:rsidR="00FB3802" w:rsidRPr="00FC235C" w:rsidRDefault="00FB3802" w:rsidP="00FB3802">
            <w:pPr>
              <w:pStyle w:val="ListParagraph"/>
              <w:ind w:left="87"/>
              <w:rPr>
                <w:i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F03328" w:rsidRDefault="00496738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Final mentor evaluation of student performance</w:t>
            </w:r>
          </w:p>
          <w:p w:rsidR="00FC235C" w:rsidRDefault="00496738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Student’s g</w:t>
            </w:r>
            <w:r w:rsidR="00FC235C">
              <w:rPr>
                <w:i/>
              </w:rPr>
              <w:t>uided case notes</w:t>
            </w:r>
          </w:p>
          <w:p w:rsidR="0041283B" w:rsidRDefault="0041283B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Term test</w:t>
            </w:r>
          </w:p>
          <w:p w:rsidR="00FC235C" w:rsidRPr="00FC235C" w:rsidRDefault="00FC235C" w:rsidP="0041283B">
            <w:pPr>
              <w:pStyle w:val="ListParagraph"/>
              <w:ind w:left="202"/>
              <w:rPr>
                <w:i/>
              </w:rPr>
            </w:pPr>
          </w:p>
        </w:tc>
      </w:tr>
      <w:tr w:rsidR="00FF667B" w:rsidTr="00FF667B">
        <w:tc>
          <w:tcPr>
            <w:tcW w:w="1870" w:type="dxa"/>
          </w:tcPr>
          <w:p w:rsidR="00F03328" w:rsidRDefault="00FB3802">
            <w:r>
              <w:t>1)</w:t>
            </w:r>
          </w:p>
          <w:p w:rsidR="00FB3802" w:rsidRDefault="00FB3802"/>
          <w:p w:rsidR="00FB3802" w:rsidRDefault="00FB3802"/>
          <w:p w:rsidR="007F4843" w:rsidRDefault="007F4843"/>
          <w:p w:rsidR="007F4843" w:rsidRDefault="007F4843"/>
          <w:p w:rsidR="00FB3802" w:rsidRDefault="00FB3802"/>
          <w:p w:rsidR="00FF667B" w:rsidRDefault="00FF667B"/>
          <w:p w:rsidR="00FB3802" w:rsidRDefault="00FB3802"/>
        </w:tc>
        <w:tc>
          <w:tcPr>
            <w:tcW w:w="2661" w:type="dxa"/>
          </w:tcPr>
          <w:p w:rsidR="00F03328" w:rsidRDefault="00F03328"/>
        </w:tc>
        <w:tc>
          <w:tcPr>
            <w:tcW w:w="2694" w:type="dxa"/>
          </w:tcPr>
          <w:p w:rsidR="00F03328" w:rsidRDefault="00F03328"/>
        </w:tc>
        <w:tc>
          <w:tcPr>
            <w:tcW w:w="2976" w:type="dxa"/>
          </w:tcPr>
          <w:p w:rsidR="00F03328" w:rsidRDefault="00F03328"/>
        </w:tc>
        <w:tc>
          <w:tcPr>
            <w:tcW w:w="2835" w:type="dxa"/>
          </w:tcPr>
          <w:p w:rsidR="00F03328" w:rsidRDefault="00F03328"/>
        </w:tc>
      </w:tr>
      <w:tr w:rsidR="00FF667B" w:rsidTr="00FF667B">
        <w:tc>
          <w:tcPr>
            <w:tcW w:w="1870" w:type="dxa"/>
          </w:tcPr>
          <w:p w:rsidR="00F03328" w:rsidRDefault="00FB3802">
            <w:r>
              <w:t>2)</w:t>
            </w:r>
          </w:p>
          <w:p w:rsidR="00FB3802" w:rsidRDefault="00FB3802"/>
          <w:p w:rsidR="00FB3802" w:rsidRDefault="00FB3802"/>
          <w:p w:rsidR="007F4843" w:rsidRDefault="007F4843"/>
          <w:p w:rsidR="007F4843" w:rsidRDefault="007F4843"/>
          <w:p w:rsidR="00FB3802" w:rsidRDefault="00FB3802"/>
          <w:p w:rsidR="00FB3802" w:rsidRDefault="00FB3802"/>
          <w:p w:rsidR="007F4843" w:rsidRDefault="007F4843"/>
        </w:tc>
        <w:tc>
          <w:tcPr>
            <w:tcW w:w="2661" w:type="dxa"/>
          </w:tcPr>
          <w:p w:rsidR="00F03328" w:rsidRDefault="00F03328"/>
        </w:tc>
        <w:tc>
          <w:tcPr>
            <w:tcW w:w="2694" w:type="dxa"/>
          </w:tcPr>
          <w:p w:rsidR="00F03328" w:rsidRDefault="00F03328"/>
        </w:tc>
        <w:tc>
          <w:tcPr>
            <w:tcW w:w="2976" w:type="dxa"/>
          </w:tcPr>
          <w:p w:rsidR="00F03328" w:rsidRDefault="00F03328"/>
        </w:tc>
        <w:tc>
          <w:tcPr>
            <w:tcW w:w="2835" w:type="dxa"/>
          </w:tcPr>
          <w:p w:rsidR="00F03328" w:rsidRDefault="00F03328"/>
        </w:tc>
      </w:tr>
      <w:tr w:rsidR="00FF667B" w:rsidTr="00FF667B">
        <w:tc>
          <w:tcPr>
            <w:tcW w:w="1870" w:type="dxa"/>
          </w:tcPr>
          <w:p w:rsidR="00F03328" w:rsidRDefault="00FB3802">
            <w:r>
              <w:t>3)</w:t>
            </w:r>
          </w:p>
          <w:p w:rsidR="00FB3802" w:rsidRDefault="00FB3802"/>
          <w:p w:rsidR="007F4843" w:rsidRDefault="007F4843"/>
          <w:p w:rsidR="00FB3802" w:rsidRDefault="00FB3802"/>
          <w:p w:rsidR="00FB3802" w:rsidRDefault="00FB3802"/>
          <w:p w:rsidR="00FB3802" w:rsidRDefault="00FB3802"/>
          <w:p w:rsidR="007F4843" w:rsidRDefault="007F4843"/>
        </w:tc>
        <w:tc>
          <w:tcPr>
            <w:tcW w:w="2661" w:type="dxa"/>
          </w:tcPr>
          <w:p w:rsidR="00F03328" w:rsidRDefault="00F03328"/>
        </w:tc>
        <w:tc>
          <w:tcPr>
            <w:tcW w:w="2694" w:type="dxa"/>
          </w:tcPr>
          <w:p w:rsidR="00F03328" w:rsidRDefault="00F03328"/>
        </w:tc>
        <w:tc>
          <w:tcPr>
            <w:tcW w:w="2976" w:type="dxa"/>
          </w:tcPr>
          <w:p w:rsidR="00F03328" w:rsidRDefault="00F03328"/>
        </w:tc>
        <w:tc>
          <w:tcPr>
            <w:tcW w:w="2835" w:type="dxa"/>
          </w:tcPr>
          <w:p w:rsidR="00F03328" w:rsidRDefault="00F03328"/>
        </w:tc>
      </w:tr>
      <w:tr w:rsidR="00BA4C49" w:rsidTr="00BA4C49">
        <w:tc>
          <w:tcPr>
            <w:tcW w:w="1870" w:type="dxa"/>
            <w:shd w:val="clear" w:color="auto" w:fill="1F3864" w:themeFill="accent5" w:themeFillShade="80"/>
          </w:tcPr>
          <w:p w:rsidR="00BA4C49" w:rsidRPr="00FC235C" w:rsidRDefault="00BA4C49" w:rsidP="00BA4C49">
            <w:pPr>
              <w:jc w:val="center"/>
              <w:rPr>
                <w:b/>
              </w:rPr>
            </w:pPr>
            <w:r w:rsidRPr="00FC235C">
              <w:rPr>
                <w:b/>
              </w:rPr>
              <w:lastRenderedPageBreak/>
              <w:t>Domain</w:t>
            </w:r>
          </w:p>
        </w:tc>
        <w:tc>
          <w:tcPr>
            <w:tcW w:w="2661" w:type="dxa"/>
            <w:shd w:val="clear" w:color="auto" w:fill="1F3864" w:themeFill="accent5" w:themeFillShade="80"/>
          </w:tcPr>
          <w:p w:rsidR="00BA4C49" w:rsidRDefault="00BA4C49" w:rsidP="00BA4C49">
            <w:pPr>
              <w:jc w:val="center"/>
              <w:rPr>
                <w:b/>
              </w:rPr>
            </w:pPr>
            <w:r w:rsidRPr="00FC235C">
              <w:rPr>
                <w:b/>
              </w:rPr>
              <w:t>Learning Outcome</w:t>
            </w:r>
          </w:p>
          <w:p w:rsidR="00BA4C49" w:rsidRPr="00FC235C" w:rsidRDefault="00BA4C4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will the students learn?)</w:t>
            </w:r>
          </w:p>
        </w:tc>
        <w:tc>
          <w:tcPr>
            <w:tcW w:w="2694" w:type="dxa"/>
            <w:shd w:val="clear" w:color="auto" w:fill="1F3864" w:themeFill="accent5" w:themeFillShade="80"/>
          </w:tcPr>
          <w:p w:rsidR="00BA4C49" w:rsidRDefault="00BA4C49" w:rsidP="00BA4C49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  <w:p w:rsidR="00BA4C49" w:rsidRPr="00FC235C" w:rsidRDefault="00BA4C4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(How will this be learned?)</w:t>
            </w:r>
          </w:p>
        </w:tc>
        <w:tc>
          <w:tcPr>
            <w:tcW w:w="2976" w:type="dxa"/>
            <w:shd w:val="clear" w:color="auto" w:fill="1F3864" w:themeFill="accent5" w:themeFillShade="80"/>
          </w:tcPr>
          <w:p w:rsidR="00BA4C49" w:rsidRDefault="00BA4C49" w:rsidP="00BA4C49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:rsidR="00BA4C49" w:rsidRPr="00FC235C" w:rsidRDefault="00BA4C4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supports are available?)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:rsidR="00BA4C49" w:rsidRDefault="00BA4C49" w:rsidP="00BA4C4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BA4C49" w:rsidRPr="00FC235C" w:rsidRDefault="00BA4C49" w:rsidP="00BA4C49">
            <w:pPr>
              <w:jc w:val="center"/>
              <w:rPr>
                <w:b/>
              </w:rPr>
            </w:pPr>
            <w:r w:rsidRPr="00FC235C">
              <w:rPr>
                <w:i/>
              </w:rPr>
              <w:t>(How will I know the students are successful?)</w:t>
            </w:r>
          </w:p>
        </w:tc>
      </w:tr>
      <w:tr w:rsidR="00FF667B" w:rsidTr="00FF667B">
        <w:tc>
          <w:tcPr>
            <w:tcW w:w="1870" w:type="dxa"/>
          </w:tcPr>
          <w:p w:rsidR="00F03328" w:rsidRDefault="00FB3802">
            <w:r>
              <w:t>4)</w:t>
            </w:r>
          </w:p>
          <w:p w:rsidR="00FB3802" w:rsidRDefault="00FB3802"/>
          <w:p w:rsidR="007F4843" w:rsidRDefault="007F4843"/>
          <w:p w:rsidR="007F4843" w:rsidRDefault="007F4843"/>
          <w:p w:rsidR="00FB3802" w:rsidRDefault="00FB3802"/>
          <w:p w:rsidR="007F4843" w:rsidRDefault="007F4843"/>
          <w:p w:rsidR="00FB3802" w:rsidRDefault="00FB3802"/>
          <w:p w:rsidR="00FB3802" w:rsidRDefault="00FB3802"/>
        </w:tc>
        <w:tc>
          <w:tcPr>
            <w:tcW w:w="2661" w:type="dxa"/>
          </w:tcPr>
          <w:p w:rsidR="00F03328" w:rsidRDefault="00F03328"/>
        </w:tc>
        <w:tc>
          <w:tcPr>
            <w:tcW w:w="2694" w:type="dxa"/>
          </w:tcPr>
          <w:p w:rsidR="00F03328" w:rsidRDefault="00F03328"/>
        </w:tc>
        <w:tc>
          <w:tcPr>
            <w:tcW w:w="2976" w:type="dxa"/>
          </w:tcPr>
          <w:p w:rsidR="00F03328" w:rsidRDefault="00F03328"/>
        </w:tc>
        <w:tc>
          <w:tcPr>
            <w:tcW w:w="2835" w:type="dxa"/>
          </w:tcPr>
          <w:p w:rsidR="00F03328" w:rsidRDefault="00F03328"/>
        </w:tc>
      </w:tr>
      <w:tr w:rsidR="00FF667B" w:rsidTr="00FF667B">
        <w:tc>
          <w:tcPr>
            <w:tcW w:w="1870" w:type="dxa"/>
          </w:tcPr>
          <w:p w:rsidR="00F03328" w:rsidRDefault="00FB3802">
            <w:r>
              <w:t>5)</w:t>
            </w:r>
          </w:p>
          <w:p w:rsidR="00FB3802" w:rsidRDefault="00FB3802"/>
          <w:p w:rsidR="007F4843" w:rsidRDefault="007F4843"/>
          <w:p w:rsidR="00FB3802" w:rsidRDefault="00FB3802"/>
          <w:p w:rsidR="007F4843" w:rsidRDefault="007F4843"/>
          <w:p w:rsidR="007F4843" w:rsidRDefault="007F4843"/>
          <w:p w:rsidR="00FB3802" w:rsidRDefault="00FB3802"/>
          <w:p w:rsidR="00FB3802" w:rsidRDefault="00FB3802"/>
        </w:tc>
        <w:tc>
          <w:tcPr>
            <w:tcW w:w="2661" w:type="dxa"/>
          </w:tcPr>
          <w:p w:rsidR="00F03328" w:rsidRDefault="00F03328"/>
        </w:tc>
        <w:tc>
          <w:tcPr>
            <w:tcW w:w="2694" w:type="dxa"/>
          </w:tcPr>
          <w:p w:rsidR="00F03328" w:rsidRDefault="00F03328"/>
        </w:tc>
        <w:tc>
          <w:tcPr>
            <w:tcW w:w="2976" w:type="dxa"/>
          </w:tcPr>
          <w:p w:rsidR="00F03328" w:rsidRDefault="00F03328"/>
        </w:tc>
        <w:tc>
          <w:tcPr>
            <w:tcW w:w="2835" w:type="dxa"/>
          </w:tcPr>
          <w:p w:rsidR="00F03328" w:rsidRDefault="00F03328"/>
        </w:tc>
      </w:tr>
      <w:tr w:rsidR="00BA4C49" w:rsidTr="00FF667B">
        <w:tc>
          <w:tcPr>
            <w:tcW w:w="1870" w:type="dxa"/>
          </w:tcPr>
          <w:p w:rsidR="00BA4C49" w:rsidRDefault="00BA4C49">
            <w:r>
              <w:t>6)</w:t>
            </w:r>
          </w:p>
          <w:p w:rsidR="00BA4C49" w:rsidRDefault="00BA4C49"/>
          <w:p w:rsidR="00BA4C49" w:rsidRDefault="00BA4C49"/>
          <w:p w:rsidR="00BA4C49" w:rsidRDefault="00BA4C49"/>
          <w:p w:rsidR="00BA4C49" w:rsidRDefault="00BA4C49"/>
          <w:p w:rsidR="00BA4C49" w:rsidRDefault="00BA4C49"/>
          <w:p w:rsidR="00BA4C49" w:rsidRDefault="00BA4C49"/>
        </w:tc>
        <w:tc>
          <w:tcPr>
            <w:tcW w:w="2661" w:type="dxa"/>
          </w:tcPr>
          <w:p w:rsidR="00BA4C49" w:rsidRDefault="00BA4C49"/>
        </w:tc>
        <w:tc>
          <w:tcPr>
            <w:tcW w:w="2694" w:type="dxa"/>
          </w:tcPr>
          <w:p w:rsidR="00BA4C49" w:rsidRDefault="00BA4C49"/>
        </w:tc>
        <w:tc>
          <w:tcPr>
            <w:tcW w:w="2976" w:type="dxa"/>
          </w:tcPr>
          <w:p w:rsidR="00BA4C49" w:rsidRDefault="00BA4C49"/>
        </w:tc>
        <w:tc>
          <w:tcPr>
            <w:tcW w:w="2835" w:type="dxa"/>
          </w:tcPr>
          <w:p w:rsidR="00BA4C49" w:rsidRDefault="00BA4C49"/>
        </w:tc>
      </w:tr>
    </w:tbl>
    <w:p w:rsidR="00CB2A53" w:rsidRDefault="00CB2A53"/>
    <w:p w:rsidR="00D02E5D" w:rsidRPr="0073713D" w:rsidRDefault="00D10514" w:rsidP="0073713D">
      <w:r>
        <w:t>You are encourage</w:t>
      </w:r>
      <w:r w:rsidR="00BC6C33">
        <w:t>d</w:t>
      </w:r>
      <w:r>
        <w:t xml:space="preserve"> to share </w:t>
      </w:r>
      <w:r w:rsidR="00AA35A9">
        <w:t>y</w:t>
      </w:r>
      <w:r w:rsidR="00BC6C33">
        <w:t>our learning plan with other</w:t>
      </w:r>
      <w:r w:rsidR="00AA35A9">
        <w:t xml:space="preserve"> stakeholders</w:t>
      </w:r>
      <w:r w:rsidR="00DD1979">
        <w:t xml:space="preserve"> (e.g., students and </w:t>
      </w:r>
      <w:r w:rsidR="00D036E2">
        <w:t>community partners)</w:t>
      </w:r>
      <w:r w:rsidR="00470078">
        <w:t xml:space="preserve"> and r</w:t>
      </w:r>
      <w:r w:rsidR="005E4FEC">
        <w:t>eturn to it frequently!</w:t>
      </w:r>
    </w:p>
    <w:sectPr w:rsidR="00D02E5D" w:rsidRPr="0073713D" w:rsidSect="000E2F56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81" w:rsidRDefault="00925D81" w:rsidP="00925D81">
      <w:pPr>
        <w:spacing w:after="0" w:line="240" w:lineRule="auto"/>
      </w:pPr>
      <w:r>
        <w:separator/>
      </w:r>
    </w:p>
  </w:endnote>
  <w:endnote w:type="continuationSeparator" w:id="0">
    <w:p w:rsidR="00925D81" w:rsidRDefault="00925D81" w:rsidP="009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09056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2E5D" w:rsidRDefault="00D02E5D" w:rsidP="00D02E5D">
            <w:pPr>
              <w:pStyle w:val="Footer"/>
              <w:rPr>
                <w:sz w:val="20"/>
              </w:rPr>
            </w:pPr>
          </w:p>
          <w:p w:rsidR="00470078" w:rsidRPr="00D02E5D" w:rsidRDefault="00470078" w:rsidP="00D02E5D">
            <w:pPr>
              <w:pStyle w:val="Footer"/>
              <w:jc w:val="center"/>
              <w:rPr>
                <w:i/>
                <w:sz w:val="20"/>
              </w:rPr>
            </w:pPr>
            <w:r w:rsidRPr="00470078">
              <w:rPr>
                <w:sz w:val="20"/>
                <w:szCs w:val="20"/>
              </w:rPr>
              <w:t xml:space="preserve">Page </w:t>
            </w:r>
            <w:r w:rsidRPr="00470078">
              <w:rPr>
                <w:bCs/>
                <w:sz w:val="20"/>
                <w:szCs w:val="20"/>
              </w:rPr>
              <w:fldChar w:fldCharType="begin"/>
            </w:r>
            <w:r w:rsidRPr="00470078">
              <w:rPr>
                <w:bCs/>
                <w:sz w:val="20"/>
                <w:szCs w:val="20"/>
              </w:rPr>
              <w:instrText xml:space="preserve"> PAGE </w:instrText>
            </w:r>
            <w:r w:rsidRPr="00470078">
              <w:rPr>
                <w:bCs/>
                <w:sz w:val="20"/>
                <w:szCs w:val="20"/>
              </w:rPr>
              <w:fldChar w:fldCharType="separate"/>
            </w:r>
            <w:r w:rsidR="008922EE">
              <w:rPr>
                <w:bCs/>
                <w:noProof/>
                <w:sz w:val="20"/>
                <w:szCs w:val="20"/>
              </w:rPr>
              <w:t>4</w:t>
            </w:r>
            <w:r w:rsidRPr="00470078">
              <w:rPr>
                <w:bCs/>
                <w:sz w:val="20"/>
                <w:szCs w:val="20"/>
              </w:rPr>
              <w:fldChar w:fldCharType="end"/>
            </w:r>
            <w:r w:rsidRPr="00470078">
              <w:rPr>
                <w:sz w:val="20"/>
                <w:szCs w:val="20"/>
              </w:rPr>
              <w:t xml:space="preserve"> of </w:t>
            </w:r>
            <w:r w:rsidRPr="00470078">
              <w:rPr>
                <w:bCs/>
                <w:sz w:val="20"/>
                <w:szCs w:val="20"/>
              </w:rPr>
              <w:fldChar w:fldCharType="begin"/>
            </w:r>
            <w:r w:rsidRPr="00470078">
              <w:rPr>
                <w:bCs/>
                <w:sz w:val="20"/>
                <w:szCs w:val="20"/>
              </w:rPr>
              <w:instrText xml:space="preserve"> NUMPAGES  </w:instrText>
            </w:r>
            <w:r w:rsidRPr="00470078">
              <w:rPr>
                <w:bCs/>
                <w:sz w:val="20"/>
                <w:szCs w:val="20"/>
              </w:rPr>
              <w:fldChar w:fldCharType="separate"/>
            </w:r>
            <w:r w:rsidR="008922EE">
              <w:rPr>
                <w:bCs/>
                <w:noProof/>
                <w:sz w:val="20"/>
                <w:szCs w:val="20"/>
              </w:rPr>
              <w:t>5</w:t>
            </w:r>
            <w:r w:rsidRPr="0047007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5D81" w:rsidRPr="00470078" w:rsidRDefault="00925D8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5D" w:rsidRDefault="00D02E5D" w:rsidP="00D02E5D">
    <w:pPr>
      <w:pStyle w:val="Footer"/>
    </w:pPr>
    <w:r w:rsidRPr="00925D81">
      <w:rPr>
        <w:sz w:val="20"/>
      </w:rPr>
      <w:t xml:space="preserve">Adapted from Barkley, E. F. &amp; Major, C. H. (2016). </w:t>
    </w:r>
    <w:r w:rsidRPr="00925D81">
      <w:rPr>
        <w:i/>
        <w:sz w:val="20"/>
      </w:rPr>
      <w:t>Learning assessment techniques: A handbook for college faculty.</w:t>
    </w:r>
    <w:r w:rsidRPr="00925D81">
      <w:rPr>
        <w:sz w:val="20"/>
      </w:rPr>
      <w:t xml:space="preserve"> Jossey-Bass.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81" w:rsidRDefault="00925D81" w:rsidP="00925D81">
      <w:pPr>
        <w:spacing w:after="0" w:line="240" w:lineRule="auto"/>
      </w:pPr>
      <w:r>
        <w:separator/>
      </w:r>
    </w:p>
  </w:footnote>
  <w:footnote w:type="continuationSeparator" w:id="0">
    <w:p w:rsidR="00925D81" w:rsidRDefault="00925D81" w:rsidP="0092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0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1979" w:rsidRPr="005D2C29" w:rsidRDefault="00DD1979" w:rsidP="00DD1979">
        <w:pPr>
          <w:pStyle w:val="Header"/>
          <w:jc w:val="right"/>
        </w:pPr>
        <w:r>
          <w:t>Purposeful Experience: Learning Outcomes, Assessment and Plans</w:t>
        </w:r>
      </w:p>
    </w:sdtContent>
  </w:sdt>
  <w:p w:rsidR="00470078" w:rsidRDefault="0047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936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496" w:rsidRPr="005D2C29" w:rsidRDefault="00DD1979" w:rsidP="005D2C29">
        <w:pPr>
          <w:pStyle w:val="Header"/>
          <w:jc w:val="right"/>
        </w:pPr>
        <w:r>
          <w:t>Purposeful Experience: Learning Outcomes, Assessment and Plans</w:t>
        </w:r>
      </w:p>
    </w:sdtContent>
  </w:sdt>
  <w:p w:rsidR="00601496" w:rsidRDefault="0060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FC9"/>
    <w:multiLevelType w:val="hybridMultilevel"/>
    <w:tmpl w:val="1C80E2C8"/>
    <w:lvl w:ilvl="0" w:tplc="426804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DB3"/>
    <w:multiLevelType w:val="hybridMultilevel"/>
    <w:tmpl w:val="25CC58D2"/>
    <w:lvl w:ilvl="0" w:tplc="5C360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7E8"/>
    <w:multiLevelType w:val="hybridMultilevel"/>
    <w:tmpl w:val="CA5A583E"/>
    <w:lvl w:ilvl="0" w:tplc="1D3249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8"/>
    <w:rsid w:val="00012111"/>
    <w:rsid w:val="000D1708"/>
    <w:rsid w:val="000E2F56"/>
    <w:rsid w:val="0015735F"/>
    <w:rsid w:val="00167E83"/>
    <w:rsid w:val="002054EA"/>
    <w:rsid w:val="00245906"/>
    <w:rsid w:val="0025423B"/>
    <w:rsid w:val="00265DBA"/>
    <w:rsid w:val="0028139D"/>
    <w:rsid w:val="003203A2"/>
    <w:rsid w:val="0033686B"/>
    <w:rsid w:val="003646A1"/>
    <w:rsid w:val="003747A4"/>
    <w:rsid w:val="003B2B68"/>
    <w:rsid w:val="003F15D9"/>
    <w:rsid w:val="004067F5"/>
    <w:rsid w:val="0041283B"/>
    <w:rsid w:val="00470078"/>
    <w:rsid w:val="00496738"/>
    <w:rsid w:val="004D7F7E"/>
    <w:rsid w:val="005073FC"/>
    <w:rsid w:val="005B6BC9"/>
    <w:rsid w:val="005C7877"/>
    <w:rsid w:val="005D2C29"/>
    <w:rsid w:val="005E4FEC"/>
    <w:rsid w:val="00601496"/>
    <w:rsid w:val="006905EF"/>
    <w:rsid w:val="006E651C"/>
    <w:rsid w:val="00723423"/>
    <w:rsid w:val="0072579B"/>
    <w:rsid w:val="0073713D"/>
    <w:rsid w:val="007E48FB"/>
    <w:rsid w:val="007F4843"/>
    <w:rsid w:val="0085543C"/>
    <w:rsid w:val="00884E85"/>
    <w:rsid w:val="008922EE"/>
    <w:rsid w:val="008E0ADB"/>
    <w:rsid w:val="008F66C7"/>
    <w:rsid w:val="00925D81"/>
    <w:rsid w:val="009C5AC2"/>
    <w:rsid w:val="00A438AB"/>
    <w:rsid w:val="00AA35A9"/>
    <w:rsid w:val="00B34270"/>
    <w:rsid w:val="00B93BEC"/>
    <w:rsid w:val="00BA4C49"/>
    <w:rsid w:val="00BC6C33"/>
    <w:rsid w:val="00C635EE"/>
    <w:rsid w:val="00CB2A53"/>
    <w:rsid w:val="00D02E5D"/>
    <w:rsid w:val="00D036E2"/>
    <w:rsid w:val="00D10514"/>
    <w:rsid w:val="00D67D4C"/>
    <w:rsid w:val="00DD1979"/>
    <w:rsid w:val="00DD2795"/>
    <w:rsid w:val="00E00148"/>
    <w:rsid w:val="00E06467"/>
    <w:rsid w:val="00E06793"/>
    <w:rsid w:val="00E31426"/>
    <w:rsid w:val="00E609B9"/>
    <w:rsid w:val="00E73D90"/>
    <w:rsid w:val="00EA440D"/>
    <w:rsid w:val="00EC1C70"/>
    <w:rsid w:val="00F03328"/>
    <w:rsid w:val="00F70D58"/>
    <w:rsid w:val="00FB3802"/>
    <w:rsid w:val="00FC235C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F3134"/>
  <w15:chartTrackingRefBased/>
  <w15:docId w15:val="{E54FFE0D-E4C9-4861-BFCB-D2C7E18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81"/>
  </w:style>
  <w:style w:type="paragraph" w:styleId="Footer">
    <w:name w:val="footer"/>
    <w:basedOn w:val="Normal"/>
    <w:link w:val="FooterChar"/>
    <w:uiPriority w:val="99"/>
    <w:unhideWhenUsed/>
    <w:rsid w:val="009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81"/>
  </w:style>
  <w:style w:type="character" w:styleId="Hyperlink">
    <w:name w:val="Hyperlink"/>
    <w:basedOn w:val="DefaultParagraphFont"/>
    <w:uiPriority w:val="99"/>
    <w:unhideWhenUsed/>
    <w:rsid w:val="00D0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6DCAA5ADE9B4ABF040436C01CFA65" ma:contentTypeVersion="6" ma:contentTypeDescription="Create a new document." ma:contentTypeScope="" ma:versionID="7c051f0fd84418f4859d8c5ac4151a60">
  <xsd:schema xmlns:xsd="http://www.w3.org/2001/XMLSchema" xmlns:xs="http://www.w3.org/2001/XMLSchema" xmlns:p="http://schemas.microsoft.com/office/2006/metadata/properties" xmlns:ns2="c574565b-df9f-441e-9b72-ba842ddeaaae" xmlns:ns3="1585722f-55ba-4c5d-b3cf-ae646fe44a8d" targetNamespace="http://schemas.microsoft.com/office/2006/metadata/properties" ma:root="true" ma:fieldsID="8bc58014d2046b13f6a1a0e85eab9ce2" ns2:_="" ns3:_="">
    <xsd:import namespace="c574565b-df9f-441e-9b72-ba842ddeaaae"/>
    <xsd:import namespace="1585722f-55ba-4c5d-b3cf-ae646fe44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565b-df9f-441e-9b72-ba842dde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722f-55ba-4c5d-b3cf-ae646fe44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26B2F-B3FB-4079-A61E-F578CDFEA035}"/>
</file>

<file path=customXml/itemProps2.xml><?xml version="1.0" encoding="utf-8"?>
<ds:datastoreItem xmlns:ds="http://schemas.openxmlformats.org/officeDocument/2006/customXml" ds:itemID="{CF104E31-0596-4F43-A19C-9040357D5D04}"/>
</file>

<file path=customXml/itemProps3.xml><?xml version="1.0" encoding="utf-8"?>
<ds:datastoreItem xmlns:ds="http://schemas.openxmlformats.org/officeDocument/2006/customXml" ds:itemID="{608CCD24-0F24-4627-BBD0-0B9EB4011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Stirling</dc:creator>
  <cp:keywords/>
  <dc:description/>
  <cp:lastModifiedBy>Ashley Stirling</cp:lastModifiedBy>
  <cp:revision>3</cp:revision>
  <cp:lastPrinted>2018-10-17T03:33:00Z</cp:lastPrinted>
  <dcterms:created xsi:type="dcterms:W3CDTF">2019-03-24T20:59:00Z</dcterms:created>
  <dcterms:modified xsi:type="dcterms:W3CDTF">2019-03-24T21:00:00Z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0x0101004EB6DCAA5ADE9B4ABF040436C01CFA65</vt:lpwstr>
  </property>
</Properties>
</file>